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right" w:tblpY="-217"/>
        <w:tblOverlap w:val="never"/>
        <w:tblW w:w="39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3909" w:type="dxa"/>
          </w:tcPr>
          <w:p>
            <w:pPr>
              <w:spacing w:after="0" w:line="240" w:lineRule="auto"/>
              <w:rPr>
                <w:spacing w:val="20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3  </w:t>
            </w:r>
            <w:bookmarkStart w:id="6" w:name="_GoBack"/>
            <w:bookmarkEnd w:id="6"/>
            <w:r>
              <w:rPr>
                <w:rFonts w:ascii="Times New Roman" w:hAnsi="Times New Roman"/>
                <w:sz w:val="28"/>
                <w:szCs w:val="28"/>
              </w:rPr>
              <w:t xml:space="preserve">к Антикоррупционной политике МДОАУ «Детский сад №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 г.Новотроицка»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9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порядке предотвращения и (или) урегулирования конфликта интересов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 Муниципальном дошкольном образовательном автономном учреждении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«Детский сад 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5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Родничок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общеразвивающего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вида с приоритетным осуществлением физического развития воспитанников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>г.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>Новотроицка Оренбургской области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8"/>
      <w:bookmarkEnd w:id="1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целях реализации Федерального закона от 25 декабря 2008 года № 273-ФЗ «О противодействии коррупции» и определяет: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 процедуру уведомления представителя нанимателя (работодателя) работником Муниципального дошкольного образовательного автономного  учреждения «Детский сад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5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Родничок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общеразвивающего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вида с приоритетным осуществлением физического развития воспитанников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г.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Новотроицка Оренбургской области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учреждения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</w:rPr>
        <w:t>(далее - работник) о возникновени</w:t>
      </w:r>
      <w:r>
        <w:rPr>
          <w:rFonts w:ascii="Times New Roman" w:hAnsi="Times New Roman"/>
          <w:sz w:val="28"/>
          <w:szCs w:val="28"/>
        </w:rPr>
        <w:t>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предотвращения и урегулирования конфликта интересов представителем нанимателя (работодателем).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Par59"/>
      <w:bookmarkEnd w:id="2"/>
      <w:r>
        <w:rPr>
          <w:rFonts w:ascii="Times New Roman" w:hAnsi="Times New Roman"/>
          <w:sz w:val="28"/>
          <w:szCs w:val="28"/>
        </w:rPr>
        <w:t xml:space="preserve">2. Процедура уведомления </w:t>
      </w: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нанимателя (работодателя)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 возникновении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представить письменное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а также принимать меры по предотвращению или урегулированию конфликта интересов.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Уведомление оформляется в письменном виде в двух экземплярах.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экземпляр уведомления работник передает руководителю муниципального учреждения </w:t>
      </w:r>
      <w:r>
        <w:rPr>
          <w:rFonts w:ascii="Times New Roman" w:hAnsi="Times New Roman"/>
          <w:bCs/>
          <w:iCs/>
          <w:sz w:val="28"/>
          <w:szCs w:val="28"/>
        </w:rPr>
        <w:t>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76"/>
      <w:bookmarkEnd w:id="3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89"/>
      <w:bookmarkEnd w:id="4"/>
      <w:r>
        <w:rPr>
          <w:rFonts w:ascii="Times New Roman" w:hAnsi="Times New Roman"/>
          <w:sz w:val="28"/>
          <w:szCs w:val="28"/>
        </w:rPr>
        <w:t>3. Порядок регистрации уведомлений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регистрируются в день поступления.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Регистрация уведомлений производится лицом, ответственным  за профилактику коррупционных и иных правонарушений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в журнале учета уведомлений, листы которого должны быть пронумерованы, прошнурованы и скреплены подписью руководителя </w:t>
      </w:r>
      <w:r>
        <w:rPr>
          <w:rFonts w:ascii="Times New Roman" w:hAnsi="Times New Roman"/>
          <w:i/>
          <w:sz w:val="28"/>
          <w:szCs w:val="28"/>
        </w:rPr>
        <w:t>наименование учреждения (предприятия)</w:t>
      </w:r>
      <w:r>
        <w:rPr>
          <w:rFonts w:ascii="Times New Roman" w:hAnsi="Times New Roman"/>
          <w:sz w:val="28"/>
          <w:szCs w:val="28"/>
        </w:rPr>
        <w:t xml:space="preserve"> и печатью.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журнале указываются: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порядковый номер уведомления;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принятия уведомления;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 и инициалы работника, обратившегося с уведомлением;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передачи уведомления работодателю;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краткое содержание уведомления;</w:t>
      </w: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фамилия, инициалы и подпись ответственного лица, зарегистрировавшего уведомление.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На уведомлении ставится отметка о его поступлении, в котором указываются дата поступления и входящий номер.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После регистрации уведомления в журнале регистрации оно передается на рассмотрение представителя нанимателя (работодателя)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не позднее рабочего дня, следующего за днем регистрации уведомления.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ar104"/>
      <w:bookmarkEnd w:id="5"/>
      <w:r>
        <w:rPr>
          <w:rFonts w:ascii="Times New Roman" w:hAnsi="Times New Roman"/>
          <w:sz w:val="28"/>
          <w:szCs w:val="28"/>
        </w:rPr>
        <w:t xml:space="preserve">4. Порядок принятия мер по предотвращению и (или)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урегулированию конфликта интересов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течение трех рабочих дней представитель нанимателя (работодатель) рассматривает поступившее уведомление и принимает решение о мерах по предотвращению или урегулированию конфликта интересов.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представителя нанимателя (работодателя).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 решению представителя нанимателя (работодателя) уведомление также может быть передано в комиссию по соблюдению требований к служебному поведению  работников (</w:t>
      </w:r>
      <w:r>
        <w:rPr>
          <w:rFonts w:ascii="Times New Roman" w:hAnsi="Times New Roman"/>
          <w:i/>
          <w:sz w:val="28"/>
          <w:szCs w:val="28"/>
        </w:rPr>
        <w:t xml:space="preserve">наименование учреждения (предприятия)) </w:t>
      </w:r>
      <w:r>
        <w:rPr>
          <w:rFonts w:ascii="Times New Roman" w:hAnsi="Times New Roman"/>
          <w:sz w:val="28"/>
          <w:szCs w:val="28"/>
        </w:rPr>
        <w:t xml:space="preserve"> и урегулированию конфликта интересов (далее – комиссия) для рассмотрения и подготовки мотивированного заключения.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уведомления в комиссию, комиссия рассматривает поступившее уведомление на предмет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Уведомление приобщается к личному делу работника, представившего данное уведомление, после рассмотрения представителем нанимателя (работодателем), а в случае  рассмотрения уведомления комиссией – после заседания комиссии с приобщением к уведомлению выписки из протокола заседания соответствующей комиссии.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Ответственность работника за несоблюдение положения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конфликте интересов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Федерации.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За непринятие работником мер по предотвращению или урегулированию конфликта интересов, стороной которого он является, с ним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работодателя в связи с утратой доверия по пункту 7.1 части 1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81 ТК РФ может быть расторгнут трудовой договор.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538F"/>
    <w:rsid w:val="00041254"/>
    <w:rsid w:val="000B49A1"/>
    <w:rsid w:val="002D09C3"/>
    <w:rsid w:val="0031538F"/>
    <w:rsid w:val="0094065C"/>
    <w:rsid w:val="00CA7461"/>
    <w:rsid w:val="0DC579AC"/>
    <w:rsid w:val="3D5E0A8D"/>
    <w:rsid w:val="741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889</Words>
  <Characters>5073</Characters>
  <Lines>42</Lines>
  <Paragraphs>11</Paragraphs>
  <TotalTime>5</TotalTime>
  <ScaleCrop>false</ScaleCrop>
  <LinksUpToDate>false</LinksUpToDate>
  <CharactersWithSpaces>5951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2023-01-25T05:11:00Z</dcterms:created>
  <dc:creator>nsad35</dc:creator>
  <cp:lastModifiedBy>Светлана Фомина</cp:lastModifiedBy>
  <dcterms:modified xsi:type="dcterms:W3CDTF">2024-03-29T07:56:52Z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9CF79F811289463FB94E4B1A50D2E6CB_12</vt:lpwstr>
  </property>
</Properties>
</file>